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before="0" w:beforeAutospacing="0" w:after="0" w:afterAutospacing="0"/>
        <w:shd w:val="clear" w:color="auto" w:fill="ffffff"/>
        <w:tabs>
          <w:tab w:val="left" w:pos="581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560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90"/>
        <w:gridCol w:w="567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МИНИСТЕРСТВО ИМУЩЕСТВЕННЫХ ОТНОШЕНИЙ ИРКУТСКОЙ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/>
          <w:sz w:val="28"/>
          <w:szCs w:val="28"/>
          <w:lang w:eastAsia="ru-RU"/>
        </w:rPr>
        <w:t xml:space="preserve">АЯВЛЕНИЕ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поставить на учет на предоставление земельного участка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03"/>
        <w:gridCol w:w="4668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694"/>
              <w:ind w:lef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использования земельного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участка: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4668" w:type="dxa"/>
            <w:textDirection w:val="lrTb"/>
            <w:noWrap w:val="false"/>
          </w:tcPr>
          <w:p>
            <w:pPr>
              <w:pStyle w:val="694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771" w:type="dxa"/>
            <w:textDirection w:val="lrTb"/>
            <w:noWrap w:val="false"/>
          </w:tcPr>
          <w:p>
            <w:pPr>
              <w:pStyle w:val="694"/>
              <w:ind w:lef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граждан, установленная федеральным законодательством и</w:t>
      </w:r>
      <w:r>
        <w:rPr>
          <w:rFonts w:ascii="Times New Roman" w:hAnsi="Times New Roman"/>
          <w:sz w:val="28"/>
          <w:szCs w:val="28"/>
        </w:rPr>
        <w:t xml:space="preserve">ли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tooltip="Закон Иркутской области от 28.12.2015 N 146-ОЗ (ред. от 25.12.2024) &quot;О бесплатном предоставлении земельных участков в собственность граждан&quot; (принят Постановлением Законодательного Собрания Иркутской области от 25.12.2015 N 34/3-ЗС) (с изм. и доп., вступи" w:history="1">
        <w:r>
          <w:rPr>
            <w:rStyle w:val="835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Иркутской области от 28 декабря 2015 года № 146-ОЗ «О бесплатном предоставлении земельных участков в собственность граждан»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1"/>
      </w:tblGrid>
      <w:tr>
        <w:tblPrEx/>
        <w:trPr/>
        <w:tc>
          <w:tcPr>
            <w:tcBorders>
              <w:bottom w:val="single" w:color="auto" w:sz="4" w:space="0"/>
            </w:tcBorders>
            <w:tcW w:w="9771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9771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auto" w:sz="4" w:space="0"/>
            </w:tcBorders>
            <w:tcW w:w="97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  <w:outlineLvl w:val="0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(указывается в соответствии с законодательством)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694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7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56"/>
        <w:gridCol w:w="8615"/>
      </w:tblGrid>
      <w:tr>
        <w:tblPrEx/>
        <w:trPr/>
        <w:tc>
          <w:tcPr>
            <w:tcW w:w="1156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очередь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8615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03"/>
        </w:trPr>
        <w:tc>
          <w:tcPr>
            <w:gridSpan w:val="2"/>
            <w:tcW w:w="97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  <w:outlineLvl w:val="0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многодетных семей –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указывается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Федеральные земли или Иркутский муниципальный 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rPr>
          <w:rFonts w:ascii="Times New Roman" w:hAnsi="Times New Roman"/>
          <w:sz w:val="16"/>
          <w:szCs w:val="16"/>
        </w:rPr>
        <w:outlineLvl w:val="0"/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W w:w="9781" w:type="dxa"/>
        <w:tblInd w:w="-5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571"/>
        <w:gridCol w:w="2121"/>
        <w:gridCol w:w="609"/>
        <w:gridCol w:w="1234"/>
        <w:gridCol w:w="1276"/>
        <w:gridCol w:w="1419"/>
      </w:tblGrid>
      <w:tr>
        <w:tblPrEx/>
        <w:trPr>
          <w:cantSplit/>
          <w:trHeight w:val="82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7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3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49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721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89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09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73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ind w:firstLine="54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57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 и место совершения Актовой записи о рождении ребенка*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3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74" w:hRule="exac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5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45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5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33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ind w:firstLine="54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59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 и место совершения Актовой записи о рождении ребенка*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09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4" w:hRule="exac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88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89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1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5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ind w:firstLine="54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1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 и место совершения Актовой записи о рождении ребенка*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6" w:hRule="exac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62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60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53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ind w:firstLine="54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62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 и место совершения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Актовой записи о рождении ребенка*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14" w:hRule="exac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55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30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ind w:firstLine="54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62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 и место совершения Актовой записи о рождении ребенка*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8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32" w:hRule="exac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1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имя отчество: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6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53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9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692" w:type="dxa"/>
            <w:textDirection w:val="lrTb"/>
            <w:noWrap w:val="false"/>
          </w:tcPr>
          <w:p>
            <w:pPr>
              <w:ind w:firstLine="5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  <w:tr>
        <w:tblPrEx/>
        <w:trPr>
          <w:cantSplit/>
          <w:trHeight w:val="362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 и место совершения Актовой записи о рождении ребенка*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86" w:hRule="exact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66" w:hRule="exac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30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ЕКВИЗИТЫ АКТОВОЙ ЗАПИСИ О ЗАКЛЮЧЕНИИ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(РАСТОРЖЕНИИ)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БРАКА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47" w:hRule="exact"/>
        </w:trPr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3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5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государственной регистрации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16" w:hRule="exac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3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834" w:hRule="exact"/>
        </w:trPr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3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(для корреспонденции):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для связи: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36" w:hRule="exact"/>
        </w:trPr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pStyle w:val="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прилагаемые к заявлению: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85" w:type="dxa"/>
            <w:textDirection w:val="lrTb"/>
            <w:noWrap w:val="false"/>
          </w:tcPr>
          <w:p>
            <w:pPr>
              <w:pStyle w:val="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 экз. на ___ 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pStyle w:val="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в количестве _ экз. на __ 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5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подтв</w:t>
      </w:r>
      <w:r>
        <w:rPr>
          <w:rFonts w:ascii="Times New Roman" w:hAnsi="Times New Roman"/>
          <w:sz w:val="28"/>
          <w:szCs w:val="28"/>
        </w:rPr>
        <w:t xml:space="preserve">ерждаю, что: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</w:t>
      </w:r>
      <w:r>
        <w:rPr>
          <w:rFonts w:ascii="Times New Roman" w:hAnsi="Times New Roman"/>
          <w:sz w:val="28"/>
          <w:szCs w:val="28"/>
        </w:rPr>
        <w:t xml:space="preserve">нные сведения достоверны. Кроме того, сообщаем, что ранее земельные участки для ведения личного подсобного хозяйства (полевой земельный участок), садоводства, огородничества, индивидуального жилищного строительства, личного подсобного хозяйства (приусадебн</w:t>
      </w:r>
      <w:r>
        <w:rPr>
          <w:rFonts w:ascii="Times New Roman" w:hAnsi="Times New Roman"/>
          <w:sz w:val="28"/>
          <w:szCs w:val="28"/>
        </w:rPr>
        <w:t xml:space="preserve">ый земельный участок с возведением жилого дома), ведения крестьянского (фермерского) хозяйства в собственность бесплатно заявителям не предоставлялись. Обязуемся сообщить о предоставлении земельного участка в собственность бесплатно в случаях, указанных в </w:t>
      </w:r>
      <w:hyperlink r:id="rId12" w:tooltip="&quot;Земельный кодекс Российской Федерации&quot; от 25.10.2001 N 136-ФЗ (ред. от 20.03.2025) {КонсультантПлюс}" w:history="1">
        <w:r>
          <w:rPr>
            <w:rStyle w:val="835"/>
            <w:rFonts w:ascii="Times New Roman" w:hAnsi="Times New Roman" w:eastAsia="Arial"/>
            <w:color w:val="auto"/>
            <w:sz w:val="28"/>
            <w:szCs w:val="28"/>
            <w:u w:val="none"/>
          </w:rPr>
          <w:t xml:space="preserve">статье 39.5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Подтверждаем, что социальную выплату, дополнительную меру социальной поддержки отдельных категорий граждан в виде социальной выплаты взамен предоставления в собственность бесплатно земельных участков, </w:t>
      </w:r>
      <w:r>
        <w:rPr>
          <w:rFonts w:ascii="Times New Roman" w:hAnsi="Times New Roman"/>
          <w:sz w:val="28"/>
          <w:szCs w:val="28"/>
        </w:rPr>
        <w:t xml:space="preserve">находящихся в государственной собственности Иркутской области, муниципальной собственности, земельных участков, государственная собственность на которые не разграничена, для индивидуального ж</w:t>
      </w:r>
      <w:r>
        <w:rPr>
          <w:rFonts w:ascii="Times New Roman" w:hAnsi="Times New Roman"/>
          <w:sz w:val="28"/>
          <w:szCs w:val="28"/>
        </w:rPr>
        <w:t xml:space="preserve">илищного строительства, ведения личного подсобного хозяйства в границах населенного пункта на территории Иркутской области, а также земельный участок, находящийся в государственной или муниципальной собственности в собственность бесплатно в соответствии с </w:t>
      </w:r>
      <w:hyperlink r:id="rId13" w:tooltip="https://login.consultant.ru/link/?req=doc&amp;base=RLAW411&amp;n=217406" w:history="1">
        <w:r>
          <w:rPr>
            <w:rFonts w:ascii="Times New Roman" w:hAnsi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Иркутской области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28 декабря 2015 года № 146-ОЗ «О бесплатном предоставлении земельных участков в собственность граждан» не получали.</w:t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ответственности и последствиях за предоставление заведомо ложных документов и сведений уведомлены.</w:t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рассмотрения настоящего заявления просим уведомить</w:t>
      </w:r>
      <w:r>
        <w:rPr>
          <w:rFonts w:ascii="Times New Roman" w:hAnsi="Times New Roman"/>
          <w:sz w:val="28"/>
          <w:szCs w:val="28"/>
        </w:rPr>
      </w:r>
    </w:p>
    <w:tbl>
      <w:tblPr>
        <w:tblStyle w:val="7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1"/>
      </w:tblGrid>
      <w:tr>
        <w:tblPrEx/>
        <w:trPr/>
        <w:tc>
          <w:tcPr>
            <w:tcBorders>
              <w:bottom w:val="single" w:color="auto" w:sz="4" w:space="0"/>
            </w:tcBorders>
            <w:tcW w:w="9771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9771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single" w:color="auto" w:sz="4" w:space="0"/>
            </w:tcBorders>
            <w:tcW w:w="97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(указывается способ уведомления: почта,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мфц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личный кабинет на Едином портале государственных услуг)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709"/>
        <w:tblW w:w="0" w:type="auto"/>
        <w:tblLook w:val="04A0" w:firstRow="1" w:lastRow="0" w:firstColumn="1" w:lastColumn="0" w:noHBand="0" w:noVBand="1"/>
      </w:tblPr>
      <w:tblGrid>
        <w:gridCol w:w="709"/>
        <w:gridCol w:w="90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94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694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Заявление подписывают все члены многодетной семьи за себя лично и за своих малолетних детей в возрасте до 14 лет, в том числе несовершеннолетние члены многодетной семьи в возрасте от 14 до 18 лет. Подписи указанных лиц ставятся с расшифровкой. </w:t>
      </w:r>
      <w:r>
        <w:rPr>
          <w:rFonts w:ascii="Times New Roman" w:hAnsi="Times New Roman"/>
          <w:b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*- для </w:t>
      </w:r>
      <w:r>
        <w:rPr>
          <w:rFonts w:ascii="Times New Roman" w:hAnsi="Times New Roman"/>
          <w:b/>
          <w:lang w:eastAsia="ru-RU"/>
        </w:rPr>
        <w:t xml:space="preserve">малолетних детей в возрасте до 14 лет;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ind w:firstLine="709"/>
        <w:jc w:val="both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** - </w:t>
      </w:r>
      <w:r>
        <w:rPr>
          <w:rFonts w:ascii="Times New Roman" w:hAnsi="Times New Roman" w:eastAsia="Times New Roman"/>
          <w:b/>
          <w:lang w:eastAsia="ru-RU"/>
        </w:rPr>
        <w:t xml:space="preserve">для </w:t>
      </w:r>
      <w:r>
        <w:rPr>
          <w:rFonts w:ascii="Times New Roman" w:hAnsi="Times New Roman" w:eastAsia="Times New Roman"/>
          <w:b/>
          <w:lang w:eastAsia="ru-RU"/>
        </w:rPr>
        <w:t xml:space="preserve">многодетных и молодых</w:t>
      </w:r>
      <w:r>
        <w:rPr>
          <w:rFonts w:ascii="Times New Roman" w:hAnsi="Times New Roman" w:eastAsia="Times New Roman"/>
          <w:b/>
          <w:lang w:eastAsia="ru-RU"/>
        </w:rPr>
        <w:t xml:space="preserve"> семей</w:t>
      </w:r>
      <w:r>
        <w:rPr>
          <w:rFonts w:ascii="Times New Roman" w:hAnsi="Times New Roman" w:eastAsia="Times New Roman"/>
          <w:b/>
          <w:lang w:eastAsia="ru-RU"/>
        </w:rPr>
        <w:t xml:space="preserve"> (указывается актуальная информация)</w:t>
      </w:r>
      <w:r>
        <w:rPr>
          <w:rFonts w:ascii="Times New Roman" w:hAnsi="Times New Roman" w:eastAsia="Times New Roman"/>
          <w:b/>
          <w:lang w:eastAsia="ru-RU"/>
        </w:rPr>
        <w:t xml:space="preserve">.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Style w:val="7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6"/>
        <w:gridCol w:w="637"/>
        <w:gridCol w:w="425"/>
        <w:gridCol w:w="2268"/>
        <w:gridCol w:w="567"/>
        <w:gridCol w:w="567"/>
        <w:gridCol w:w="425"/>
        <w:gridCol w:w="284"/>
      </w:tblGrid>
      <w:tr>
        <w:tblPrEx/>
        <w:trPr/>
        <w:tc>
          <w:tcPr>
            <w:tcW w:w="3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849" w:bottom="62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1"/>
    <w:link w:val="695"/>
    <w:uiPriority w:val="10"/>
    <w:rPr>
      <w:sz w:val="48"/>
      <w:szCs w:val="48"/>
    </w:rPr>
  </w:style>
  <w:style w:type="character" w:styleId="37">
    <w:name w:val="Subtitle Char"/>
    <w:basedOn w:val="681"/>
    <w:link w:val="697"/>
    <w:uiPriority w:val="11"/>
    <w:rPr>
      <w:sz w:val="24"/>
      <w:szCs w:val="24"/>
    </w:rPr>
  </w:style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36"/>
    <w:uiPriority w:val="99"/>
    <w:rPr>
      <w:sz w:val="18"/>
    </w:rPr>
  </w:style>
  <w:style w:type="character" w:styleId="179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857"/>
    <w:pPr>
      <w:tabs>
        <w:tab w:val="center" w:pos="4677" w:leader="none"/>
        <w:tab w:val="right" w:pos="9355" w:leader="none"/>
      </w:tabs>
    </w:pPr>
  </w:style>
  <w:style w:type="character" w:styleId="704" w:customStyle="1">
    <w:name w:val="Header Char"/>
    <w:uiPriority w:val="99"/>
  </w:style>
  <w:style w:type="paragraph" w:styleId="705">
    <w:name w:val="Footer"/>
    <w:basedOn w:val="671"/>
    <w:link w:val="858"/>
    <w:pPr>
      <w:tabs>
        <w:tab w:val="center" w:pos="4677" w:leader="none"/>
        <w:tab w:val="right" w:pos="9355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Caption Char"/>
    <w:uiPriority w:val="99"/>
  </w:style>
  <w:style w:type="table" w:styleId="70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75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1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81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81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81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1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2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2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2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82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82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82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2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2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2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rPr>
      <w:color w:val="0000ff"/>
      <w:u w:val="single"/>
    </w:rPr>
  </w:style>
  <w:style w:type="paragraph" w:styleId="836">
    <w:name w:val="footnote text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link w:val="840"/>
    <w:uiPriority w:val="99"/>
    <w:semiHidden/>
    <w:unhideWhenUsed/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uiPriority w:val="39"/>
    <w:unhideWhenUsed/>
    <w:pPr>
      <w:spacing w:after="57"/>
    </w:pPr>
  </w:style>
  <w:style w:type="paragraph" w:styleId="843">
    <w:name w:val="toc 2"/>
    <w:uiPriority w:val="39"/>
    <w:unhideWhenUsed/>
    <w:pPr>
      <w:ind w:left="283"/>
      <w:spacing w:after="57"/>
    </w:pPr>
  </w:style>
  <w:style w:type="paragraph" w:styleId="844">
    <w:name w:val="toc 3"/>
    <w:uiPriority w:val="39"/>
    <w:unhideWhenUsed/>
    <w:pPr>
      <w:ind w:left="567"/>
      <w:spacing w:after="57"/>
    </w:pPr>
  </w:style>
  <w:style w:type="paragraph" w:styleId="845">
    <w:name w:val="toc 4"/>
    <w:uiPriority w:val="39"/>
    <w:unhideWhenUsed/>
    <w:pPr>
      <w:ind w:left="850"/>
      <w:spacing w:after="57"/>
    </w:pPr>
  </w:style>
  <w:style w:type="paragraph" w:styleId="846">
    <w:name w:val="toc 5"/>
    <w:uiPriority w:val="39"/>
    <w:unhideWhenUsed/>
    <w:pPr>
      <w:ind w:left="1134"/>
      <w:spacing w:after="57"/>
    </w:pPr>
  </w:style>
  <w:style w:type="paragraph" w:styleId="847">
    <w:name w:val="toc 6"/>
    <w:uiPriority w:val="39"/>
    <w:unhideWhenUsed/>
    <w:pPr>
      <w:ind w:left="1417"/>
      <w:spacing w:after="57"/>
    </w:pPr>
  </w:style>
  <w:style w:type="paragraph" w:styleId="848">
    <w:name w:val="toc 7"/>
    <w:uiPriority w:val="39"/>
    <w:unhideWhenUsed/>
    <w:pPr>
      <w:ind w:left="1701"/>
      <w:spacing w:after="57"/>
    </w:pPr>
  </w:style>
  <w:style w:type="paragraph" w:styleId="849">
    <w:name w:val="toc 8"/>
    <w:uiPriority w:val="39"/>
    <w:unhideWhenUsed/>
    <w:pPr>
      <w:ind w:left="1984"/>
      <w:spacing w:after="57"/>
    </w:pPr>
  </w:style>
  <w:style w:type="paragraph" w:styleId="850">
    <w:name w:val="toc 9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uiPriority w:val="99"/>
    <w:unhideWhenUsed/>
  </w:style>
  <w:style w:type="paragraph" w:styleId="853" w:customStyle="1">
    <w:name w:val="ConsPlusNormal"/>
    <w:pPr>
      <w:widowControl w:val="off"/>
    </w:pPr>
    <w:rPr>
      <w:rFonts w:ascii="Arial" w:hAnsi="Arial" w:eastAsia="Times New Roman"/>
      <w:lang w:eastAsia="ru-RU"/>
    </w:rPr>
  </w:style>
  <w:style w:type="paragraph" w:styleId="854">
    <w:name w:val="Balloon Text"/>
    <w:basedOn w:val="671"/>
    <w:link w:val="855"/>
    <w:semiHidden/>
    <w:rPr>
      <w:sz w:val="16"/>
      <w:szCs w:val="16"/>
    </w:rPr>
  </w:style>
  <w:style w:type="character" w:styleId="855" w:customStyle="1">
    <w:name w:val="Текст выноски Знак"/>
    <w:link w:val="854"/>
    <w:semiHidden/>
    <w:rPr>
      <w:rFonts w:ascii="Calibri" w:hAnsi="Calibri"/>
      <w:sz w:val="16"/>
      <w:szCs w:val="16"/>
    </w:rPr>
  </w:style>
  <w:style w:type="paragraph" w:styleId="856" w:customStyle="1">
    <w:name w:val="ConsPlusNonformat"/>
    <w:pPr>
      <w:widowControl w:val="off"/>
    </w:pPr>
    <w:rPr>
      <w:rFonts w:ascii="Courier New" w:hAnsi="Courier New" w:eastAsia="Times New Roman"/>
      <w:lang w:eastAsia="ru-RU"/>
    </w:rPr>
  </w:style>
  <w:style w:type="character" w:styleId="857" w:customStyle="1">
    <w:name w:val="Верхний колонтитул Знак"/>
    <w:link w:val="703"/>
    <w:rPr>
      <w:sz w:val="22"/>
      <w:szCs w:val="22"/>
      <w:lang w:eastAsia="en-US"/>
    </w:rPr>
  </w:style>
  <w:style w:type="character" w:styleId="858" w:customStyle="1">
    <w:name w:val="Нижний колонтитул Знак"/>
    <w:link w:val="705"/>
    <w:rPr>
      <w:sz w:val="22"/>
      <w:szCs w:val="22"/>
      <w:lang w:eastAsia="en-US"/>
    </w:rPr>
  </w:style>
  <w:style w:type="paragraph" w:styleId="859">
    <w:name w:val="Normal (Web)"/>
    <w:basedOn w:val="671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0" w:customStyle="1">
    <w:name w:val="ng-star-inserted"/>
    <w:basedOn w:val="68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411&amp;n=217406" TargetMode="External"/><Relationship Id="rId12" Type="http://schemas.openxmlformats.org/officeDocument/2006/relationships/hyperlink" Target="https://login.consultant.ru/link/?req=doc&amp;base=LAW&amp;n=501324&amp;dst=455" TargetMode="External"/><Relationship Id="rId13" Type="http://schemas.openxmlformats.org/officeDocument/2006/relationships/hyperlink" Target="https://login.consultant.ru/link/?req=doc&amp;base=RLAW411&amp;n=2174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Аполинский Владимир Викторович</dc:creator>
  <cp:revision>71</cp:revision>
  <dcterms:created xsi:type="dcterms:W3CDTF">2025-09-30T03:58:00Z</dcterms:created>
  <dcterms:modified xsi:type="dcterms:W3CDTF">2025-10-14T03:32:19Z</dcterms:modified>
</cp:coreProperties>
</file>