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3828"/>
        <w:rPr>
          <w:iCs/>
          <w:sz w:val="28"/>
          <w:szCs w:val="28"/>
        </w:rPr>
      </w:pPr>
      <w:r>
        <w:rPr>
          <w:sz w:val="28"/>
          <w:szCs w:val="28"/>
        </w:rPr>
        <w:t xml:space="preserve">Заместителю начальника Межрайонного управления министерства социального развития, опеки и попечительства Иркутской области </w:t>
      </w:r>
      <w:r>
        <w:rPr>
          <w:iCs/>
          <w:sz w:val="28"/>
          <w:szCs w:val="28"/>
        </w:rPr>
      </w:r>
    </w:p>
    <w:tbl>
      <w:tblPr>
        <w:tblStyle w:val="768"/>
        <w:tblW w:w="0" w:type="auto"/>
        <w:tblInd w:w="3935" w:type="dxa"/>
        <w:tblLayout w:type="fixed"/>
        <w:tblLook w:val="04A0" w:firstRow="1" w:lastRow="0" w:firstColumn="1" w:lastColumn="0" w:noHBand="0" w:noVBand="1"/>
      </w:tblPr>
      <w:tblGrid>
        <w:gridCol w:w="425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3828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</w:r>
      <w:r>
        <w:rPr>
          <w:b/>
          <w:bCs/>
          <w:i/>
          <w:color w:val="000000"/>
          <w:sz w:val="28"/>
          <w:szCs w:val="28"/>
        </w:rPr>
      </w:r>
    </w:p>
    <w:tbl>
      <w:tblPr>
        <w:tblStyle w:val="768"/>
        <w:tblW w:w="0" w:type="auto"/>
        <w:tblInd w:w="3935" w:type="dxa"/>
        <w:tblLayout w:type="fixed"/>
        <w:tblLook w:val="04A0" w:firstRow="1" w:lastRow="0" w:firstColumn="1" w:lastColumn="0" w:noHBand="0" w:noVBand="1"/>
      </w:tblPr>
      <w:tblGrid>
        <w:gridCol w:w="567"/>
        <w:gridCol w:w="50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3828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0"/>
          <w:szCs w:val="20"/>
        </w:rPr>
        <w:t xml:space="preserve">(Ф.И.О. заявителя полностью)</w:t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</w:r>
    </w:p>
    <w:tbl>
      <w:tblPr>
        <w:tblStyle w:val="768"/>
        <w:tblW w:w="0" w:type="auto"/>
        <w:tblInd w:w="3935" w:type="dxa"/>
        <w:tblLayout w:type="fixed"/>
        <w:tblLook w:val="04A0" w:firstRow="1" w:lastRow="0" w:firstColumn="1" w:lastColumn="0" w:noHBand="0" w:noVBand="1"/>
      </w:tblPr>
      <w:tblGrid>
        <w:gridCol w:w="3402"/>
        <w:gridCol w:w="22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проживающего по адресу: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3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3828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768"/>
        <w:tblW w:w="0" w:type="auto"/>
        <w:tblInd w:w="3935" w:type="dxa"/>
        <w:tblLayout w:type="fixed"/>
        <w:tblLook w:val="04A0" w:firstRow="1" w:lastRow="0" w:firstColumn="1" w:lastColumn="0" w:noHBand="0" w:noVBand="1"/>
      </w:tblPr>
      <w:tblGrid>
        <w:gridCol w:w="2835"/>
        <w:gridCol w:w="28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Паспортные данные: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3828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768"/>
        <w:tblW w:w="0" w:type="auto"/>
        <w:tblInd w:w="3935" w:type="dxa"/>
        <w:tblLayout w:type="fixed"/>
        <w:tblLook w:val="04A0" w:firstRow="1" w:lastRow="0" w:firstColumn="1" w:lastColumn="0" w:noHBand="0" w:noVBand="1"/>
      </w:tblPr>
      <w:tblGrid>
        <w:gridCol w:w="2268"/>
        <w:gridCol w:w="33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Контактный тел.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6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3828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ЗАЯВЛЕНИЕ </w:t>
      </w:r>
      <w:r>
        <w:rPr>
          <w:b/>
          <w:bCs/>
          <w:color w:val="000000"/>
        </w:rPr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9071"/>
        <w:gridCol w:w="283"/>
      </w:tblGrid>
      <w:tr>
        <w:tblPrEx/>
        <w:trPr>
          <w:trHeight w:val="2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Я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</w:p>
        </w:tc>
      </w:tr>
    </w:tbl>
    <w:p>
      <w:pPr>
        <w:ind w:left="2835" w:hanging="283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(фамилия, имя и (если имеется) отчество заявителя)</w:t>
      </w:r>
      <w:r>
        <w:rPr>
          <w:color w:val="000000"/>
          <w:sz w:val="20"/>
          <w:szCs w:val="20"/>
        </w:rPr>
      </w:r>
    </w:p>
    <w:p>
      <w:pPr>
        <w:ind w:left="2835" w:hanging="28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6"/>
        <w:gridCol w:w="4252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являясь опекуном/попечителем/родителем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2835" w:hanging="2835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</w:t>
      </w:r>
      <w:r>
        <w:rPr>
          <w:color w:val="000000"/>
          <w:sz w:val="20"/>
          <w:szCs w:val="20"/>
        </w:rPr>
        <w:t xml:space="preserve">(</w:t>
      </w:r>
      <w:r>
        <w:rPr>
          <w:color w:val="000000"/>
          <w:sz w:val="20"/>
          <w:szCs w:val="20"/>
        </w:rPr>
        <w:t xml:space="preserve">фамилия, имя и (если имеется) отчество несовершеннолетнего (подопечного) </w:t>
      </w:r>
      <w:r>
        <w:rPr>
          <w:color w:val="000000"/>
          <w:sz w:val="20"/>
          <w:szCs w:val="20"/>
        </w:rPr>
      </w:r>
    </w:p>
    <w:p>
      <w:pPr>
        <w:ind w:left="2835" w:hanging="2835"/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  <w:r>
        <w:rPr>
          <w:color w:val="000000"/>
          <w:sz w:val="6"/>
          <w:szCs w:val="6"/>
        </w:rPr>
      </w:r>
    </w:p>
    <w:tbl>
      <w:tblPr>
        <w:tblStyle w:val="768"/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38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ind w:left="2835" w:hanging="28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ind w:left="2835" w:hanging="28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2835" w:hanging="2835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</w:t>
      </w:r>
      <w:r>
        <w:rPr>
          <w:color w:val="000000"/>
        </w:rPr>
      </w:r>
    </w:p>
    <w:p>
      <w:pPr>
        <w:ind w:left="2835" w:hanging="297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прошу дать разрешение:</w:t>
      </w:r>
      <w:r>
        <w:rPr>
          <w:color w:val="000000"/>
        </w:rPr>
      </w:r>
    </w:p>
    <w:p>
      <w:pPr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7761"/>
        <w:gridCol w:w="18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1" w:type="dxa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на совершение сделки несовершеннолетнего (подопечного)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768"/>
        <w:tblW w:w="0" w:type="auto"/>
        <w:tblLook w:val="04A0" w:firstRow="1" w:lastRow="0" w:firstColumn="1" w:lastColumn="0" w:noHBand="0" w:noVBand="1"/>
      </w:tblPr>
      <w:tblGrid>
        <w:gridCol w:w="9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2835" w:hanging="283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указать вид сделки (купля-продажа, мена и.др.)</w:t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имущества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76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(указать вид имущества)</w:t>
      </w:r>
      <w:r>
        <w:rPr>
          <w:color w:val="000000"/>
          <w:sz w:val="20"/>
          <w:szCs w:val="20"/>
        </w:rPr>
      </w:r>
    </w:p>
    <w:tbl>
      <w:tblPr>
        <w:tblStyle w:val="768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62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7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связи с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(указать причины совершения сделки: улучшение жилищных условий, разъезд семьи, перемена места жительства, сменой района проживания, выезд в другой регион, раздел наследственного имущества и др.)</w:t>
      </w:r>
      <w:r>
        <w:rPr>
          <w:color w:val="000000"/>
          <w:sz w:val="20"/>
          <w:szCs w:val="2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условии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76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(подробно указать условия совершения сделки, подтверждающих отсутствие ущемления прав несовершеннолетнего (подопечного) при отчуждении принадлежащих ему прав)</w:t>
      </w:r>
      <w:r>
        <w:rPr>
          <w:rStyle w:val="918"/>
          <w:sz w:val="20"/>
          <w:szCs w:val="20"/>
        </w:rPr>
        <w:t xml:space="preserve">&lt;*&gt;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96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3" w:type="dxa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на распоряжение (снятие, перевод) денежными средствами несовершеннолетнего (подопечного)</w:t>
            </w: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, поступившими на счет №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03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79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открытый в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0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(наименование, адрес кредитной организации)</w:t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187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 виде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8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</w:t>
      </w:r>
      <w:r>
        <w:rPr>
          <w:rStyle w:val="918"/>
          <w:b w:val="0"/>
          <w:bCs w:val="0"/>
          <w:sz w:val="20"/>
          <w:szCs w:val="20"/>
        </w:rPr>
        <w:t xml:space="preserve">доходов от реализации имущества (управления имуществом)</w:t>
      </w:r>
      <w:r>
        <w:rPr>
          <w:rStyle w:val="918"/>
          <w:b w:val="0"/>
          <w:bCs w:val="0"/>
          <w:sz w:val="20"/>
          <w:szCs w:val="20"/>
        </w:rPr>
        <w:br/>
        <w:t xml:space="preserve">несовершеннолетнего (подопечного) и т.п</w:t>
      </w:r>
      <w:r>
        <w:rPr>
          <w:color w:val="000000"/>
          <w:sz w:val="20"/>
          <w:szCs w:val="20"/>
        </w:rPr>
        <w:t xml:space="preserve">)</w:t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1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 сумме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8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rStyle w:val="918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 xml:space="preserve">(</w:t>
      </w:r>
      <w:r>
        <w:rPr>
          <w:rStyle w:val="918"/>
          <w:b w:val="0"/>
          <w:bCs w:val="0"/>
          <w:sz w:val="20"/>
          <w:szCs w:val="20"/>
        </w:rPr>
        <w:t xml:space="preserve">цифрами и прописью сумма денежных средств либо % от дохода)</w:t>
      </w:r>
      <w:r>
        <w:rPr>
          <w:rStyle w:val="918"/>
          <w:b w:val="0"/>
          <w:bCs w:val="0"/>
          <w:sz w:val="20"/>
          <w:szCs w:val="20"/>
        </w:rPr>
        <w:br/>
      </w:r>
      <w:r>
        <w:rPr>
          <w:rStyle w:val="918"/>
          <w:b w:val="0"/>
          <w:bCs w:val="0"/>
          <w:sz w:val="20"/>
          <w:szCs w:val="20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rStyle w:val="918"/>
          <w:b w:val="0"/>
          <w:bCs w:val="0"/>
          <w:sz w:val="28"/>
          <w:szCs w:val="28"/>
        </w:rPr>
        <w:t xml:space="preserve">ежемесячно/единовременно (нужное подчеркнуть), необходимых для &lt;**&gt;:</w:t>
      </w:r>
      <w:r>
        <w:rPr>
          <w:color w:val="000000"/>
          <w:sz w:val="28"/>
          <w:szCs w:val="28"/>
        </w:rPr>
      </w:r>
    </w:p>
    <w:tbl>
      <w:tblPr>
        <w:tblStyle w:val="768"/>
        <w:tblW w:w="0" w:type="auto"/>
        <w:tblLook w:val="04A0" w:firstRow="1" w:lastRow="0" w:firstColumn="1" w:lastColumn="0" w:noHBand="0" w:noVBand="1"/>
      </w:tblPr>
      <w:tblGrid>
        <w:gridCol w:w="9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7194"/>
        <w:gridCol w:w="2268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textDirection w:val="lrTb"/>
            <w:noWrap w:val="false"/>
          </w:tcPr>
          <w:p>
            <w:pPr>
              <w:ind w:right="-25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 дать разрешение на дачу согласия несовершеннолетнему (подопечному) на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4" w:type="dxa"/>
            <w:vMerge w:val="restart"/>
            <w:textDirection w:val="lrTb"/>
            <w:noWrap w:val="false"/>
          </w:tcPr>
          <w:p>
            <w:pPr>
              <w:ind w:right="-250"/>
              <w:jc w:val="both"/>
              <w:rPr>
                <w:sz w:val="28"/>
                <w:szCs w:val="28"/>
              </w:rPr>
            </w:pP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совершение сделки несовершеннолетнего (подопечного)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79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имущества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0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(указать вид имущества)</w:t>
      </w:r>
      <w:r>
        <w:rPr>
          <w:color w:val="000000"/>
          <w:sz w:val="20"/>
          <w:szCs w:val="20"/>
        </w:rPr>
      </w:r>
    </w:p>
    <w:tbl>
      <w:tblPr>
        <w:tblStyle w:val="768"/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62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hanging="7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связи с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(указать причины совершения сделки: улучшение жилищных условий, разъезд семьи, перемена места жительства, сменой района проживания, выезд в другой регион, раздел наследственного имущества и др.)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76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При условии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62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(подробно указать условия совершения сделки, подтверждающих отсутствие ущемления прав несовершеннолетнего (подопечного) при отчуждении принадлежащих ему прав)</w:t>
      </w:r>
      <w:r>
        <w:rPr>
          <w:rStyle w:val="918"/>
          <w:sz w:val="20"/>
          <w:szCs w:val="20"/>
        </w:rPr>
        <w:t xml:space="preserve">&lt;*&gt;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439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3" w:type="dxa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4) дать разрешение на дачу согласия </w:t>
            </w: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несовершеннолетнему (подопечному) на распоряжение (сняти</w:t>
            </w: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е, перевод) денежными средствами несовершеннолетнего </w:t>
            </w:r>
            <w:r>
              <w:rPr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</w:rPr>
            </w:pPr>
            <w:r>
              <w:rPr>
                <w:rStyle w:val="916"/>
                <w:b w:val="0"/>
                <w:bCs w:val="0"/>
                <w:sz w:val="28"/>
                <w:szCs w:val="28"/>
              </w:rPr>
              <w:t xml:space="preserve">(подопечного), поступившими на счет №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открытый в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76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(наименование, адрес кредитной организации)</w:t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3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 виде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32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</w:t>
      </w:r>
      <w:r>
        <w:rPr>
          <w:rStyle w:val="918"/>
          <w:b w:val="0"/>
          <w:bCs w:val="0"/>
          <w:sz w:val="20"/>
          <w:szCs w:val="20"/>
        </w:rPr>
        <w:t xml:space="preserve">доходов от реализации имущества (управления имуществом)</w:t>
      </w:r>
      <w:r>
        <w:rPr>
          <w:rStyle w:val="918"/>
          <w:b w:val="0"/>
          <w:bCs w:val="0"/>
          <w:sz w:val="20"/>
          <w:szCs w:val="20"/>
        </w:rPr>
        <w:br/>
      </w:r>
      <w:r>
        <w:rPr>
          <w:rStyle w:val="918"/>
          <w:b w:val="0"/>
          <w:bCs w:val="0"/>
          <w:sz w:val="20"/>
          <w:szCs w:val="20"/>
        </w:rPr>
        <w:t xml:space="preserve">несовершеннолетнего (подопечного) и т.п</w:t>
      </w:r>
      <w:r>
        <w:rPr>
          <w:color w:val="000000"/>
          <w:sz w:val="20"/>
          <w:szCs w:val="20"/>
        </w:rPr>
        <w:t xml:space="preserve">)</w:t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1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 сумме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8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rStyle w:val="918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 xml:space="preserve">(</w:t>
      </w:r>
      <w:r>
        <w:rPr>
          <w:rStyle w:val="918"/>
          <w:b w:val="0"/>
          <w:bCs w:val="0"/>
          <w:sz w:val="20"/>
          <w:szCs w:val="20"/>
        </w:rPr>
        <w:t xml:space="preserve">цифрами и прописью сумма денежных средств либо % от дохода)</w:t>
      </w:r>
      <w:r>
        <w:rPr>
          <w:rStyle w:val="918"/>
          <w:b w:val="0"/>
          <w:bCs w:val="0"/>
          <w:sz w:val="20"/>
          <w:szCs w:val="20"/>
        </w:rPr>
        <w:br/>
      </w:r>
      <w:r>
        <w:rPr>
          <w:rStyle w:val="918"/>
          <w:b w:val="0"/>
          <w:bCs w:val="0"/>
          <w:sz w:val="20"/>
          <w:szCs w:val="20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rStyle w:val="918"/>
          <w:b w:val="0"/>
          <w:bCs w:val="0"/>
          <w:sz w:val="28"/>
          <w:szCs w:val="28"/>
        </w:rPr>
        <w:t xml:space="preserve">ежемесячно/единовременно (нужное подчеркнуть), необходимых для &lt;**&gt;:</w:t>
      </w:r>
      <w:r>
        <w:rPr>
          <w:color w:val="000000"/>
          <w:sz w:val="28"/>
          <w:szCs w:val="28"/>
        </w:rPr>
      </w:r>
    </w:p>
    <w:tbl>
      <w:tblPr>
        <w:tblStyle w:val="768"/>
        <w:tblW w:w="0" w:type="auto"/>
        <w:tblLook w:val="04A0" w:firstRow="1" w:lastRow="0" w:firstColumn="1" w:lastColumn="0" w:noHBand="0" w:noVBand="1"/>
      </w:tblPr>
      <w:tblGrid>
        <w:gridCol w:w="9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76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54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желаю получить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(указать способ получения)</w:t>
      </w:r>
      <w:r>
        <w:rPr>
          <w:color w:val="000000"/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статьями 9, 10 Федерального закона от 27 июля 2006 года № 152-ФЗ «О персональных данных» даю согласие Межрайонному управлению министерства социального раз</w:t>
      </w:r>
      <w:r>
        <w:rPr>
          <w:color w:val="000000"/>
          <w:sz w:val="28"/>
          <w:szCs w:val="28"/>
        </w:rPr>
        <w:t xml:space="preserve">вития, опеки и попечительства Иркутской области  №__   (далее - Оператор), расположенному по </w:t>
      </w:r>
      <w:r>
        <w:rPr>
          <w:color w:val="000000"/>
          <w:sz w:val="28"/>
          <w:szCs w:val="28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4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47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автоматизированную, а также без использования средств автоматизации обработку, использование и хранение моих персональных да</w:t>
      </w:r>
      <w:r>
        <w:rPr>
          <w:color w:val="000000"/>
          <w:sz w:val="28"/>
          <w:szCs w:val="28"/>
        </w:rPr>
        <w:t xml:space="preserve">нных, данных моего ребенка (подопечного), содержащихся в настоящем заявлении и документах, прилагаемых к нему.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</w:t>
      </w:r>
      <w:r>
        <w:rPr>
          <w:color w:val="000000"/>
          <w:sz w:val="28"/>
          <w:szCs w:val="28"/>
        </w:rPr>
        <w:t xml:space="preserve">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</w:t>
      </w:r>
      <w:r>
        <w:rPr>
          <w:color w:val="000000"/>
          <w:sz w:val="28"/>
          <w:szCs w:val="28"/>
        </w:rPr>
        <w:t xml:space="preserve">х данных без моего согласия при наличии оснований, указанных в пунктах 2-11 части 1 статьи 6 Федерального закона от 27 июля 2006 года № 152-ФЗ «О персональных данных».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Обработка персональных данных Оператором осуществляется в целях предоставления государст</w:t>
      </w:r>
      <w:r>
        <w:rPr>
          <w:color w:val="000000"/>
          <w:sz w:val="28"/>
          <w:szCs w:val="28"/>
        </w:rPr>
        <w:t xml:space="preserve">венной услуги «Выдача предварительного разрешения на распоряжение имуществом несовершеннолетнего (подопечного) либо его доходами, за исключением доходов, которыми несовершеннолетний (подопечный) вправе распоряжаться самостоятельно, в случаях, установленных</w:t>
      </w:r>
      <w:r>
        <w:rPr>
          <w:color w:val="000000"/>
          <w:sz w:val="28"/>
          <w:szCs w:val="28"/>
        </w:rPr>
        <w:t xml:space="preserve"> законодательством».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согласие действует со дня его подписания до дня отзыва в письменной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форме.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Подтверждаю, что ознакомлен(а) с положениями Федерального закон</w:t>
      </w:r>
      <w:r>
        <w:rPr>
          <w:color w:val="000000"/>
          <w:sz w:val="28"/>
          <w:szCs w:val="28"/>
        </w:rPr>
        <w:t xml:space="preserve">а от 27 июля 2006 года № 152-ФЗ «О персональных данных», права и обязанности в области защиты персональных данных мне разъяснены.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tabs>
          <w:tab w:val="left" w:pos="4169" w:leader="none"/>
        </w:tabs>
        <w:rPr>
          <w:color w:val="000000"/>
        </w:rPr>
      </w:pPr>
      <w:r>
        <w:rPr>
          <w:color w:val="000000"/>
          <w:sz w:val="28"/>
          <w:szCs w:val="28"/>
        </w:rPr>
        <w:t xml:space="preserve">К заявлению прилагаю следующие документы:</w:t>
      </w:r>
      <w:r>
        <w:rPr>
          <w:color w:val="000000"/>
        </w:rPr>
      </w:r>
    </w:p>
    <w:p>
      <w:pPr>
        <w:jc w:val="center"/>
        <w:tabs>
          <w:tab w:val="left" w:pos="4169" w:leader="none"/>
        </w:tabs>
        <w:rPr>
          <w:color w:val="000000"/>
        </w:rPr>
      </w:pPr>
      <w:r>
        <w:rPr>
          <w:color w:val="000000"/>
        </w:rPr>
        <w:t xml:space="preserve">(перечислить)</w:t>
      </w:r>
      <w:r>
        <w:rPr>
          <w:color w:val="000000"/>
        </w:rPr>
      </w:r>
    </w:p>
    <w:p>
      <w:pPr>
        <w:tabs>
          <w:tab w:val="left" w:pos="416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Style w:val="76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8646"/>
        <w:gridCol w:w="3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tabs>
          <w:tab w:val="left" w:pos="416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Style w:val="768"/>
        <w:tblW w:w="0" w:type="auto"/>
        <w:tblLook w:val="04A0" w:firstRow="1" w:lastRow="0" w:firstColumn="1" w:lastColumn="0" w:noHBand="0" w:noVBand="1"/>
      </w:tblPr>
      <w:tblGrid>
        <w:gridCol w:w="9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4169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(фамилия, имя, отчество (при наличии)</w:t>
      </w:r>
      <w:r>
        <w:rPr>
          <w:color w:val="000000"/>
          <w:sz w:val="20"/>
          <w:szCs w:val="20"/>
        </w:rPr>
      </w:r>
    </w:p>
    <w:p>
      <w:pPr>
        <w:jc w:val="both"/>
        <w:tabs>
          <w:tab w:val="left" w:pos="416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tabs>
          <w:tab w:val="left" w:pos="416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Style w:val="76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center"/>
              <w:tabs>
                <w:tab w:val="left" w:pos="4169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center"/>
              <w:tabs>
                <w:tab w:val="left" w:pos="4169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(дата)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3" w:type="dxa"/>
            <w:textDirection w:val="lrTb"/>
            <w:noWrap w:val="false"/>
          </w:tcPr>
          <w:p>
            <w:pPr>
              <w:jc w:val="both"/>
              <w:tabs>
                <w:tab w:val="left" w:pos="4169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both"/>
        <w:tabs>
          <w:tab w:val="left" w:pos="416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17"/>
        <w:shd w:val="clear" w:color="auto" w:fill="auto"/>
        <w:tabs>
          <w:tab w:val="left" w:pos="5554" w:leader="none"/>
          <w:tab w:val="left" w:pos="7896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17"/>
        <w:shd w:val="clear" w:color="auto" w:fill="auto"/>
        <w:tabs>
          <w:tab w:val="left" w:pos="5554" w:leader="none"/>
          <w:tab w:val="left" w:pos="7896" w:leader="none"/>
        </w:tabs>
        <w:rPr>
          <w:rStyle w:val="919"/>
          <w:sz w:val="24"/>
          <w:szCs w:val="24"/>
        </w:rPr>
      </w:pPr>
      <w:r>
        <w:rPr>
          <w:rStyle w:val="919"/>
          <w:sz w:val="24"/>
          <w:szCs w:val="24"/>
        </w:rPr>
        <w:t xml:space="preserve">&lt;*&gt; В случае отчуждения недвижимого либо движимого имущества при условии зачисления денежных средств на счет несовершеннолетнего (подопечного), в обязательном порядке указывается сумма, номер счета, наименование банка.</w:t>
      </w:r>
      <w:r>
        <w:rPr>
          <w:rStyle w:val="919"/>
          <w:sz w:val="24"/>
          <w:szCs w:val="24"/>
        </w:rPr>
      </w:r>
    </w:p>
    <w:p>
      <w:pPr>
        <w:pStyle w:val="915"/>
        <w:jc w:val="both"/>
        <w:spacing w:after="0" w:line="274" w:lineRule="exact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&lt;**&gt; Указываются цели распоряжения доходами несовершеннолетнего (подопечного):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6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Оплата лечения, в том числе дорогостоящего лечения.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88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Оплата обучения по основным образовательным программам.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88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Оплата проезда к месту отдыха и обратно.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51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Зачисление на счет, открытый в кредитной организации на более выгодных условиях, с более высокой процентной ставкой.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65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Приобретение недвижимого имущества (дом, квартира, комната, земельный участок и др.).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93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Приобретение транспортного средства.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93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Оплата продуктов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93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Приобретение одежды, инвентаря.</w:t>
      </w:r>
      <w:r>
        <w:rPr>
          <w:b w:val="0"/>
          <w:bCs w:val="0"/>
          <w:sz w:val="24"/>
          <w:szCs w:val="24"/>
        </w:rPr>
      </w:r>
    </w:p>
    <w:p>
      <w:pPr>
        <w:pStyle w:val="915"/>
        <w:numPr>
          <w:ilvl w:val="0"/>
          <w:numId w:val="1"/>
        </w:numPr>
        <w:ind w:firstLine="340"/>
        <w:jc w:val="both"/>
        <w:spacing w:after="0" w:line="274" w:lineRule="exact"/>
        <w:shd w:val="clear" w:color="auto" w:fill="auto"/>
        <w:tabs>
          <w:tab w:val="left" w:pos="693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Другие нужды несовершеннолетнего (подопечного).</w:t>
      </w:r>
      <w:r>
        <w:rPr>
          <w:b w:val="0"/>
          <w:bCs w:val="0"/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rPr>
        <w:rStyle w:val="914"/>
      </w:rPr>
      <w:framePr w:wrap="around" w:vAnchor="text" w:hAnchor="margin" w:xAlign="right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</w:p>
  <w:p>
    <w:pPr>
      <w:pStyle w:val="76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3</w:t>
    </w:r>
    <w:r>
      <w:rPr>
        <w:rStyle w:val="914"/>
      </w:rPr>
      <w:fldChar w:fldCharType="end"/>
    </w:r>
    <w:r>
      <w:rPr>
        <w:rStyle w:val="914"/>
      </w:rPr>
    </w:r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</w:p>
  <w:p>
    <w:pPr>
      <w:pStyle w:val="7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16">
    <w:name w:val="Heading 1"/>
    <w:basedOn w:val="715"/>
    <w:next w:val="715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5"/>
    <w:uiPriority w:val="10"/>
    <w:rPr>
      <w:sz w:val="48"/>
      <w:szCs w:val="48"/>
    </w:rPr>
  </w:style>
  <w:style w:type="character" w:styleId="738" w:customStyle="1">
    <w:name w:val="Subtitle Char"/>
    <w:basedOn w:val="725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5"/>
    <w:uiPriority w:val="34"/>
    <w:qFormat/>
    <w:pPr>
      <w:contextualSpacing/>
      <w:ind w:left="720"/>
    </w:pPr>
  </w:style>
  <w:style w:type="paragraph" w:styleId="753">
    <w:name w:val="No Spacing"/>
    <w:uiPriority w:val="1"/>
    <w:qFormat/>
  </w:style>
  <w:style w:type="paragraph" w:styleId="754">
    <w:name w:val="Title"/>
    <w:basedOn w:val="715"/>
    <w:next w:val="715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Заголовок Знак"/>
    <w:link w:val="754"/>
    <w:uiPriority w:val="10"/>
    <w:rPr>
      <w:sz w:val="48"/>
      <w:szCs w:val="48"/>
    </w:rPr>
  </w:style>
  <w:style w:type="paragraph" w:styleId="756">
    <w:name w:val="Subtitle"/>
    <w:basedOn w:val="715"/>
    <w:next w:val="715"/>
    <w:link w:val="757"/>
    <w:uiPriority w:val="11"/>
    <w:qFormat/>
    <w:pPr>
      <w:spacing w:before="200" w:after="200"/>
    </w:p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5"/>
    <w:next w:val="715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5"/>
    <w:next w:val="715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15"/>
    <w:link w:val="912"/>
    <w:pPr>
      <w:tabs>
        <w:tab w:val="center" w:pos="4677" w:leader="none"/>
        <w:tab w:val="right" w:pos="9355" w:leader="none"/>
      </w:tabs>
    </w:pPr>
  </w:style>
  <w:style w:type="character" w:styleId="763" w:customStyle="1">
    <w:name w:val="Header Char"/>
    <w:uiPriority w:val="99"/>
  </w:style>
  <w:style w:type="paragraph" w:styleId="764">
    <w:name w:val="Footer"/>
    <w:basedOn w:val="715"/>
    <w:link w:val="913"/>
    <w:pPr>
      <w:tabs>
        <w:tab w:val="center" w:pos="4677" w:leader="none"/>
        <w:tab w:val="right" w:pos="9355" w:leader="none"/>
      </w:tabs>
    </w:pPr>
  </w:style>
  <w:style w:type="character" w:styleId="765" w:customStyle="1">
    <w:name w:val="Footer Char"/>
    <w:uiPriority w:val="99"/>
  </w:style>
  <w:style w:type="paragraph" w:styleId="76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link w:val="91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link w:val="91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link w:val="91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715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5"/>
    <w:link w:val="899"/>
    <w:uiPriority w:val="99"/>
    <w:semiHidden/>
    <w:unhideWhenUsed/>
    <w:rPr>
      <w:sz w:val="20"/>
    </w:r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5"/>
    <w:next w:val="715"/>
    <w:uiPriority w:val="39"/>
    <w:unhideWhenUsed/>
    <w:pPr>
      <w:spacing w:after="57"/>
    </w:pPr>
  </w:style>
  <w:style w:type="paragraph" w:styleId="902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903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904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5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6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7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8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9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15"/>
    <w:next w:val="715"/>
    <w:uiPriority w:val="99"/>
    <w:unhideWhenUsed/>
  </w:style>
  <w:style w:type="character" w:styleId="912" w:customStyle="1">
    <w:name w:val="Верхний колонтитул Знак"/>
    <w:link w:val="7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Нижний колонтитул Знак"/>
    <w:link w:val="7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page number"/>
    <w:basedOn w:val="725"/>
  </w:style>
  <w:style w:type="paragraph" w:styleId="915" w:customStyle="1">
    <w:name w:val="MSG_EN_FONT_STYLE_NAME_TEMPLATE_ROLE_NUMBER MSG_EN_FONT_STYLE_NAME_BY_ROLE_TEXT 4"/>
    <w:link w:val="839"/>
    <w:pPr>
      <w:spacing w:after="520" w:line="24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color w:val="000000"/>
      <w:sz w:val="22"/>
      <w:szCs w:val="22"/>
      <w:lang w:eastAsia="ru-RU" w:bidi="ru-RU"/>
    </w:rPr>
  </w:style>
  <w:style w:type="character" w:styleId="916" w:customStyle="1">
    <w:name w:val="MSG_EN_FONT_STYLE_NAME_TEMPLATE_ROLE_NUMBER MSG_EN_FONT_STYLE_NAME_BY_ROLE_TEXT 4 Exac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17" w:customStyle="1">
    <w:name w:val="MSG_EN_FONT_STYLE_NAME_TEMPLATE_ROLE_NUMBER MSG_EN_FONT_STYLE_NAME_BY_ROLE_TEXT 8"/>
    <w:link w:val="854"/>
    <w:pPr>
      <w:jc w:val="both"/>
      <w:spacing w:line="20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color w:val="000000"/>
      <w:sz w:val="18"/>
      <w:szCs w:val="18"/>
      <w:lang w:eastAsia="ru-RU" w:bidi="ru-RU"/>
    </w:rPr>
  </w:style>
  <w:style w:type="character" w:styleId="918" w:customStyle="1">
    <w:name w:val="MSG_EN_FONT_STYLE_NAME_TEMPLATE_ROLE_NUMBER MSG_EN_FONT_STYLE_NAME_BY_ROLE_TEXT 8 Exac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919" w:customStyle="1">
    <w:name w:val="MSG_EN_FONT_STYLE_NAME_TEMPLATE_ROLE_NUMBER MSG_EN_FONT_STYLE_NAME_BY_ROLE_TEXT 4_"/>
    <w:link w:val="8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dsdpop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министерства социального развития, опеки и попечительства Иркутской области по _____________________________________</dc:title>
  <dc:creator>Ахтареев Артем Рафикович</dc:creator>
  <cp:revision>13</cp:revision>
  <dcterms:created xsi:type="dcterms:W3CDTF">2016-05-12T01:52:00Z</dcterms:created>
  <dcterms:modified xsi:type="dcterms:W3CDTF">2025-09-19T04:15:23Z</dcterms:modified>
  <cp:version>1048576</cp:version>
</cp:coreProperties>
</file>